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 w:hAnsi="宋体" w:eastAsia="宋体" w:cs="宋体"/>
          <w:b/>
          <w:color w:val="000000"/>
          <w:sz w:val="44"/>
          <w:szCs w:val="44"/>
        </w:rPr>
      </w:pPr>
      <w:r>
        <w:rPr>
          <w:rFonts w:hint="eastAsia" w:ascii="宋体" w:hAnsi="宋体" w:eastAsia="宋体" w:cs="宋体"/>
          <w:b/>
          <w:color w:val="000000"/>
          <w:sz w:val="44"/>
          <w:szCs w:val="44"/>
          <w:lang w:val="en-US" w:eastAsia="zh-CN"/>
        </w:rPr>
        <w:t>吉林省</w:t>
      </w:r>
      <w:r>
        <w:rPr>
          <w:rFonts w:hint="eastAsia" w:ascii="宋体" w:hAnsi="宋体" w:eastAsia="宋体" w:cs="宋体"/>
          <w:b/>
          <w:color w:val="000000"/>
          <w:sz w:val="44"/>
          <w:szCs w:val="44"/>
        </w:rPr>
        <w:t>2023“外研社·国才杯”</w:t>
      </w:r>
    </w:p>
    <w:p>
      <w:pPr>
        <w:spacing w:line="360" w:lineRule="auto"/>
        <w:jc w:val="center"/>
        <w:rPr>
          <w:rFonts w:hint="eastAsia" w:ascii="宋体" w:hAnsi="宋体" w:eastAsia="宋体" w:cs="宋体"/>
          <w:b/>
          <w:color w:val="000000"/>
          <w:sz w:val="44"/>
          <w:szCs w:val="44"/>
        </w:rPr>
      </w:pPr>
      <w:r>
        <w:rPr>
          <w:rFonts w:hint="eastAsia" w:ascii="宋体" w:hAnsi="宋体" w:eastAsia="宋体" w:cs="宋体"/>
          <w:b/>
          <w:color w:val="000000"/>
          <w:sz w:val="44"/>
          <w:szCs w:val="44"/>
        </w:rPr>
        <w:t>“理解当代中国”全国大学生外语能力大赛</w:t>
      </w:r>
    </w:p>
    <w:p>
      <w:pPr>
        <w:spacing w:line="360" w:lineRule="auto"/>
        <w:jc w:val="center"/>
        <w:rPr>
          <w:rFonts w:hint="default" w:ascii="宋体" w:hAnsi="宋体" w:eastAsia="宋体" w:cs="宋体"/>
          <w:b/>
          <w:color w:val="00000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color w:val="000000"/>
          <w:sz w:val="44"/>
          <w:szCs w:val="44"/>
          <w:lang w:val="en-US" w:eastAsia="zh-CN"/>
        </w:rPr>
        <w:t>初赛赛项样题</w:t>
      </w:r>
    </w:p>
    <w:p>
      <w:pPr>
        <w:spacing w:line="360" w:lineRule="auto"/>
        <w:ind w:firstLine="640" w:firstLineChars="200"/>
        <w:rPr>
          <w:rFonts w:hint="default" w:ascii="仿宋" w:hAnsi="仿宋" w:eastAsia="仿宋" w:cs="仿宋"/>
          <w:sz w:val="32"/>
          <w:szCs w:val="32"/>
          <w:lang w:eastAsia="zh-CN"/>
        </w:rPr>
      </w:pPr>
    </w:p>
    <w:p>
      <w:pPr>
        <w:spacing w:line="360" w:lineRule="auto"/>
        <w:ind w:firstLine="643" w:firstLineChars="200"/>
        <w:rPr>
          <w:rFonts w:hint="default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写作赛项样题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全国统一线上初赛题目为基于特定情境的议论文写作1篇（300—400词）、说明文写作1篇（300—400词），共120分钟，满分100分。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省赛题目为基于特定情境的议论文写作1篇（400—600词）、说明文写作1篇（300—500词），共120分钟，满分100分。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国赛题目为基于特定情境的议论文写作1篇（700—900词）、记叙文写作1篇（700—900词），共180分钟，满分100分。</w:t>
      </w:r>
    </w:p>
    <w:p>
      <w:pPr>
        <w:spacing w:line="360" w:lineRule="auto"/>
        <w:ind w:firstLine="321" w:firstLineChars="1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一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）议论文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 ：侧重考查选手对现象、观点、言行等的分析、评价、论述能力。</w:t>
      </w:r>
    </w:p>
    <w:p>
      <w:pPr>
        <w:spacing w:line="360" w:lineRule="auto"/>
        <w:ind w:firstLine="321" w:firstLineChars="1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）说明文：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侧重考查选手对事物、现象、图表信息等的解释及阐述能力。</w:t>
      </w:r>
    </w:p>
    <w:p>
      <w:pPr>
        <w:spacing w:line="360" w:lineRule="auto"/>
        <w:ind w:firstLine="321" w:firstLineChars="1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）记叙文 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侧重考查选手对人物、事件等的描写、叙述能力，以及形象思维和创意写作能力。</w:t>
      </w:r>
    </w:p>
    <w:p>
      <w:pPr>
        <w:spacing w:line="360" w:lineRule="auto"/>
        <w:ind w:left="638" w:leftChars="304" w:firstLine="0" w:firstLineChars="0"/>
        <w:jc w:val="left"/>
        <w:rPr>
          <w:rFonts w:hint="default" w:ascii="Times New Roman" w:hAnsi="Times New Roman" w:eastAsia="仿宋" w:cs="Times New Roman"/>
          <w:color w:val="0000FF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FF"/>
          <w:sz w:val="32"/>
          <w:szCs w:val="32"/>
          <w:lang w:val="en-US" w:eastAsia="zh-CN"/>
        </w:rPr>
        <w:t>写作比赛具体样题参考,请查看网址：</w:t>
      </w:r>
      <w:r>
        <w:rPr>
          <w:rFonts w:hint="default" w:ascii="Times New Roman" w:hAnsi="Times New Roman" w:eastAsia="仿宋" w:cs="Times New Roman"/>
          <w:color w:val="0000FF"/>
          <w:sz w:val="32"/>
          <w:szCs w:val="32"/>
          <w:u w:val="single"/>
          <w:lang w:val="en-US" w:eastAsia="zh-CN"/>
        </w:rPr>
        <w:t>https://ucc.fltrp.com/c/2023-06-26/519378.shtml</w:t>
      </w:r>
    </w:p>
    <w:p>
      <w:pPr>
        <w:spacing w:line="360" w:lineRule="auto"/>
        <w:ind w:firstLine="643" w:firstLineChars="200"/>
        <w:rPr>
          <w:rFonts w:hint="default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二、阅读赛项样题</w:t>
      </w:r>
    </w:p>
    <w:p>
      <w:pPr>
        <w:spacing w:line="360" w:lineRule="auto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全国统一线上初赛题目包含Read and Know，Read and Reason，Read and Question三个模块。省赛和国赛题目包含Read and Know，Read and Reason，Read and Question，Read and Create四个模块。</w:t>
      </w:r>
    </w:p>
    <w:p>
      <w:pPr>
        <w:spacing w:line="360" w:lineRule="auto"/>
        <w:ind w:firstLine="643" w:firstLineChars="200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一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  <w:lang w:eastAsia="zh-CN"/>
        </w:rPr>
        <w:t xml:space="preserve">Read and Know  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读以明己 </w:t>
      </w:r>
    </w:p>
    <w:p>
      <w:pPr>
        <w:spacing w:line="360" w:lineRule="auto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客观题，考查选手对习近平新时代中国特色社会主义思想重要论述、中华思想文化术语、名人名言等的阅读积累及对其他各类短篇材料的信息获取、理解与分析能力。</w:t>
      </w:r>
    </w:p>
    <w:p>
      <w:pPr>
        <w:spacing w:line="360" w:lineRule="auto"/>
        <w:ind w:firstLine="643" w:firstLineChars="200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  <w:lang w:eastAsia="zh-CN"/>
        </w:rPr>
        <w:t>Read and Reason </w:t>
      </w:r>
      <w:r>
        <w:rPr>
          <w:rFonts w:hint="default" w:ascii="楷体" w:hAnsi="楷体" w:eastAsia="楷体" w:cs="楷体"/>
          <w:b/>
          <w:bCs/>
          <w:sz w:val="32"/>
          <w:szCs w:val="32"/>
          <w:lang w:eastAsia="zh-CN"/>
        </w:rPr>
        <w:t xml:space="preserve"> 读以察世 </w:t>
      </w:r>
    </w:p>
    <w:p>
      <w:pPr>
        <w:spacing w:line="360" w:lineRule="auto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客观题，考查选手对不同题材、不同体裁的中短篇文本的信息获取、判断与逻辑推理能力。</w:t>
      </w:r>
    </w:p>
    <w:p>
      <w:pPr>
        <w:spacing w:line="360" w:lineRule="auto"/>
        <w:ind w:firstLine="643" w:firstLineChars="200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  <w:lang w:eastAsia="zh-CN"/>
        </w:rPr>
        <w:t>Read and Question</w:t>
      </w:r>
      <w:r>
        <w:rPr>
          <w:rFonts w:hint="default" w:ascii="楷体" w:hAnsi="楷体" w:eastAsia="楷体" w:cs="楷体"/>
          <w:b/>
          <w:bCs/>
          <w:sz w:val="32"/>
          <w:szCs w:val="32"/>
          <w:lang w:eastAsia="zh-CN"/>
        </w:rPr>
        <w:t>  读以启思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 </w:t>
      </w:r>
    </w:p>
    <w:p>
      <w:pPr>
        <w:spacing w:line="360" w:lineRule="auto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客观题，考查选手对同主题下多篇较长文本的信息获取、对比、分析及整合能力。一般为两个主题，每个主题下包含2—3篇不同角度和语言特点的论述性阅读材料。</w:t>
      </w:r>
    </w:p>
    <w:p>
      <w:pPr>
        <w:spacing w:line="360" w:lineRule="auto"/>
        <w:ind w:firstLine="643" w:firstLineChars="200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  <w:lang w:eastAsia="zh-CN"/>
        </w:rPr>
        <w:t>Read and Create </w:t>
      </w:r>
      <w:r>
        <w:rPr>
          <w:rFonts w:hint="eastAsia" w:ascii="Times New Roman" w:hAnsi="Times New Roman" w:eastAsia="楷体" w:cs="Times New Roman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楷体" w:hAnsi="楷体" w:eastAsia="楷体" w:cs="楷体"/>
          <w:b/>
          <w:bCs/>
          <w:sz w:val="32"/>
          <w:szCs w:val="32"/>
          <w:lang w:eastAsia="zh-CN"/>
        </w:rPr>
        <w:t>读以言志 </w:t>
      </w:r>
    </w:p>
    <w:p>
      <w:pPr>
        <w:spacing w:line="360" w:lineRule="auto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主观题，话题选自2023阅读赛项官方指定书目，考查选手对文本的阅读理解、提炼总结、评价论述能力，思辨能力及创新能力。</w:t>
      </w:r>
    </w:p>
    <w:p>
      <w:pPr>
        <w:spacing w:line="360" w:lineRule="auto"/>
        <w:ind w:firstLine="643" w:firstLineChars="200"/>
        <w:rPr>
          <w:rFonts w:hint="default" w:ascii="楷体" w:hAnsi="楷体" w:eastAsia="楷体" w:cs="楷体"/>
          <w:b/>
          <w:bCs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四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）</w:t>
      </w:r>
      <w:r>
        <w:rPr>
          <w:rFonts w:hint="default" w:ascii="楷体" w:hAnsi="楷体" w:eastAsia="楷体" w:cs="楷体"/>
          <w:b/>
          <w:bCs/>
          <w:sz w:val="32"/>
          <w:szCs w:val="32"/>
          <w:lang w:eastAsia="zh-CN"/>
        </w:rPr>
        <w:t>2023英语组阅读赛项指定书目</w:t>
      </w:r>
    </w:p>
    <w:p>
      <w:pPr>
        <w:spacing w:line="360" w:lineRule="auto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1. Understanding Xi Jinping’s Educational Philosophy</w:t>
      </w:r>
    </w:p>
    <w:p>
      <w:pPr>
        <w:spacing w:line="360" w:lineRule="auto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《习近平总书记教育重要论述讲义》（英文版）</w:t>
      </w:r>
    </w:p>
    <w:p>
      <w:pPr>
        <w:spacing w:line="360" w:lineRule="auto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2. Understanding Contemporary China: A Reading &amp; Writing Course</w:t>
      </w:r>
    </w:p>
    <w:p>
      <w:pPr>
        <w:spacing w:line="360" w:lineRule="auto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《理解当代中国 英语读写教程》</w:t>
      </w:r>
    </w:p>
    <w:p>
      <w:pPr>
        <w:spacing w:line="360" w:lineRule="auto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3. Everyday Wisdom: 365 Concepts in Chinese Thought and Culture</w:t>
      </w:r>
    </w:p>
    <w:p>
      <w:pPr>
        <w:spacing w:line="360" w:lineRule="auto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《中华思想文化关键词365》（汉英对照）</w:t>
      </w:r>
    </w:p>
    <w:p>
      <w:pPr>
        <w:spacing w:line="360" w:lineRule="auto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4. Selected Readings in Psychology</w:t>
      </w:r>
    </w:p>
    <w:p>
      <w:pPr>
        <w:spacing w:line="360" w:lineRule="auto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《英语通识阅读教程 心理篇》</w:t>
      </w:r>
    </w:p>
    <w:p>
      <w:pPr>
        <w:spacing w:line="360" w:lineRule="auto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5. The Spirit of the Chinese People</w:t>
      </w:r>
    </w:p>
    <w:p>
      <w:pPr>
        <w:spacing w:line="360" w:lineRule="auto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《中国人的精神》（英汉对照）</w:t>
      </w:r>
    </w:p>
    <w:p>
      <w:pPr>
        <w:spacing w:line="360" w:lineRule="auto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6. Taking Sides: Clashing Views in Science, Technology, and Society</w:t>
      </w:r>
    </w:p>
    <w:p>
      <w:pPr>
        <w:spacing w:line="360" w:lineRule="auto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《立场——辩证思维训练：科技与社会篇（第10版）》</w:t>
      </w:r>
    </w:p>
    <w:p>
      <w:pPr>
        <w:spacing w:line="360" w:lineRule="auto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7. Selected Essays of Francis Bacon</w:t>
      </w:r>
    </w:p>
    <w:p>
      <w:pPr>
        <w:spacing w:line="360" w:lineRule="auto"/>
        <w:ind w:firstLine="640" w:firstLineChars="200"/>
        <w:rPr>
          <w:rFonts w:hint="default" w:ascii="Times New Roman" w:hAnsi="Times New Roman" w:eastAsia="仿宋" w:cs="Times New Roman"/>
          <w:sz w:val="32"/>
          <w:szCs w:val="28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《培根散文选》</w:t>
      </w:r>
    </w:p>
    <w:p>
      <w:pPr>
        <w:numPr>
          <w:ilvl w:val="0"/>
          <w:numId w:val="0"/>
        </w:numPr>
        <w:spacing w:line="360" w:lineRule="auto"/>
        <w:ind w:left="638" w:leftChars="304" w:firstLine="0" w:firstLineChars="0"/>
        <w:jc w:val="left"/>
        <w:rPr>
          <w:rFonts w:hint="default" w:ascii="Times New Roman" w:hAnsi="Times New Roman" w:eastAsia="仿宋" w:cs="Times New Roman"/>
          <w:color w:val="0000FF"/>
          <w:sz w:val="32"/>
          <w:szCs w:val="28"/>
          <w:u w:val="single"/>
          <w:lang w:eastAsia="zh-CN"/>
        </w:rPr>
      </w:pPr>
      <w:r>
        <w:rPr>
          <w:rFonts w:hint="eastAsia" w:ascii="仿宋" w:hAnsi="仿宋" w:eastAsia="仿宋" w:cs="仿宋"/>
          <w:b/>
          <w:bCs/>
          <w:color w:val="0000FF"/>
          <w:sz w:val="32"/>
          <w:szCs w:val="32"/>
          <w:lang w:val="en-US" w:eastAsia="zh-CN"/>
        </w:rPr>
        <w:t>阅读比赛具体样题参考,请查看网址：</w:t>
      </w:r>
      <w:r>
        <w:rPr>
          <w:rFonts w:hint="default" w:ascii="Times New Roman" w:hAnsi="Times New Roman" w:eastAsia="仿宋" w:cs="Times New Roman"/>
          <w:color w:val="0000FF"/>
          <w:sz w:val="32"/>
          <w:szCs w:val="28"/>
          <w:u w:val="single"/>
          <w:lang w:eastAsia="zh-CN"/>
        </w:rPr>
        <w:fldChar w:fldCharType="begin"/>
      </w:r>
      <w:r>
        <w:rPr>
          <w:rFonts w:hint="default" w:ascii="Times New Roman" w:hAnsi="Times New Roman" w:eastAsia="仿宋" w:cs="Times New Roman"/>
          <w:color w:val="0000FF"/>
          <w:sz w:val="32"/>
          <w:szCs w:val="28"/>
          <w:u w:val="single"/>
          <w:lang w:eastAsia="zh-CN"/>
        </w:rPr>
        <w:instrText xml:space="preserve"> HYPERLINK "https://ucc.fltrp.com/c/2023-06-26/519225.shtml" </w:instrText>
      </w:r>
      <w:r>
        <w:rPr>
          <w:rFonts w:hint="default" w:ascii="Times New Roman" w:hAnsi="Times New Roman" w:eastAsia="仿宋" w:cs="Times New Roman"/>
          <w:color w:val="0000FF"/>
          <w:sz w:val="32"/>
          <w:szCs w:val="28"/>
          <w:u w:val="single"/>
          <w:lang w:eastAsia="zh-CN"/>
        </w:rPr>
        <w:fldChar w:fldCharType="separate"/>
      </w:r>
      <w:r>
        <w:rPr>
          <w:rStyle w:val="12"/>
          <w:rFonts w:hint="default" w:ascii="Times New Roman" w:hAnsi="Times New Roman" w:eastAsia="仿宋" w:cs="Times New Roman"/>
          <w:color w:val="0000FF"/>
          <w:sz w:val="32"/>
          <w:szCs w:val="28"/>
          <w:lang w:eastAsia="zh-CN"/>
        </w:rPr>
        <w:t>https://ucc.fltrp.com/c/2023-06-26/519225.shtml</w:t>
      </w:r>
      <w:r>
        <w:rPr>
          <w:rFonts w:hint="default" w:ascii="Times New Roman" w:hAnsi="Times New Roman" w:eastAsia="仿宋" w:cs="Times New Roman"/>
          <w:color w:val="0000FF"/>
          <w:sz w:val="32"/>
          <w:szCs w:val="28"/>
          <w:u w:val="single"/>
          <w:lang w:eastAsia="zh-CN"/>
        </w:rPr>
        <w:fldChar w:fldCharType="end"/>
      </w: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Times New Roman" w:hAnsi="Times New Roman" w:eastAsia="仿宋" w:cs="Times New Roman"/>
          <w:color w:val="0000FF"/>
          <w:sz w:val="32"/>
          <w:szCs w:val="28"/>
          <w:u w:val="single"/>
          <w:lang w:eastAsia="zh-CN"/>
        </w:rPr>
      </w:pP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Times New Roman" w:hAnsi="Times New Roman" w:eastAsia="仿宋" w:cs="Times New Roman"/>
          <w:color w:val="0000FF"/>
          <w:sz w:val="32"/>
          <w:szCs w:val="28"/>
          <w:u w:val="single"/>
          <w:lang w:eastAsia="zh-CN"/>
        </w:rPr>
      </w:pPr>
      <w:bookmarkStart w:id="0" w:name="_GoBack"/>
      <w:bookmarkEnd w:id="0"/>
    </w:p>
    <w:p>
      <w:pPr>
        <w:numPr>
          <w:ilvl w:val="0"/>
          <w:numId w:val="0"/>
        </w:numPr>
        <w:spacing w:line="360" w:lineRule="auto"/>
        <w:ind w:firstLine="481"/>
        <w:jc w:val="right"/>
        <w:rPr>
          <w:rFonts w:hint="eastAsia" w:ascii="仿宋" w:hAnsi="仿宋" w:eastAsia="仿宋" w:cs="仿宋"/>
          <w:sz w:val="32"/>
          <w:szCs w:val="28"/>
          <w:lang w:eastAsia="zh-CN"/>
        </w:rPr>
      </w:pPr>
      <w:r>
        <w:rPr>
          <w:rFonts w:hint="eastAsia" w:ascii="仿宋" w:hAnsi="仿宋" w:eastAsia="仿宋" w:cs="仿宋"/>
          <w:sz w:val="32"/>
          <w:szCs w:val="28"/>
          <w:lang w:eastAsia="zh-CN"/>
        </w:rPr>
        <w:t>国际交流学院</w:t>
      </w:r>
    </w:p>
    <w:p>
      <w:pPr>
        <w:numPr>
          <w:ilvl w:val="0"/>
          <w:numId w:val="0"/>
        </w:numPr>
        <w:spacing w:line="360" w:lineRule="auto"/>
        <w:ind w:firstLine="481"/>
        <w:jc w:val="right"/>
        <w:rPr>
          <w:rFonts w:ascii="仿宋" w:hAnsi="仿宋" w:eastAsia="仿宋"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28"/>
          <w:lang w:val="en-US" w:eastAsia="zh-CN"/>
        </w:rPr>
        <w:t>2023年8月</w:t>
      </w:r>
    </w:p>
    <w:sectPr>
      <w:headerReference r:id="rId3" w:type="default"/>
      <w:footerReference r:id="rId4" w:type="default"/>
      <w:pgSz w:w="11906" w:h="16838"/>
      <w:pgMar w:top="1418" w:right="1418" w:bottom="1418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229809"/>
      <w:docPartObj>
        <w:docPartGallery w:val="autotext"/>
      </w:docPartObj>
    </w:sdtPr>
    <w:sdtContent>
      <w:sdt>
        <w:sdtPr>
          <w:id w:val="98381352"/>
          <w:docPartObj>
            <w:docPartGallery w:val="autotext"/>
          </w:docPartObj>
        </w:sdtPr>
        <w:sdtContent>
          <w:p>
            <w:pPr>
              <w:pStyle w:val="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both"/>
      <w:rPr>
        <w:color w:val="auto"/>
      </w:rPr>
    </w:pPr>
    <w:r>
      <w:rPr>
        <w:rFonts w:hint="eastAsia" w:asciiTheme="minorEastAsia" w:hAnsiTheme="minorEastAsia"/>
        <w:color w:val="auto"/>
        <w:sz w:val="21"/>
        <w:szCs w:val="21"/>
      </w:rPr>
      <w:drawing>
        <wp:inline distT="0" distB="0" distL="0" distR="0">
          <wp:extent cx="314325" cy="333375"/>
          <wp:effectExtent l="19050" t="0" r="9525" b="0"/>
          <wp:docPr id="4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 w:asciiTheme="minorEastAsia" w:hAnsiTheme="minorEastAsia"/>
        <w:color w:val="auto"/>
        <w:sz w:val="21"/>
        <w:szCs w:val="21"/>
      </w:rPr>
      <w:t xml:space="preserve">                               吉林动画学院 </w:t>
    </w:r>
    <w:r>
      <w:rPr>
        <w:rFonts w:hint="eastAsia" w:asciiTheme="minorEastAsia" w:hAnsiTheme="minorEastAsia"/>
        <w:color w:val="auto"/>
      </w:rPr>
      <w:t xml:space="preserve">  </w:t>
    </w:r>
    <w:r>
      <w:rPr>
        <w:rFonts w:hint="eastAsia" w:asciiTheme="minorEastAsia" w:hAnsiTheme="minorEastAsia"/>
        <w:color w:val="auto"/>
        <w:lang w:val="en-US" w:eastAsia="zh-CN"/>
      </w:rPr>
      <w:t xml:space="preserve">           </w:t>
    </w:r>
    <w:r>
      <w:rPr>
        <w:rFonts w:hint="eastAsia" w:asciiTheme="minorEastAsia" w:hAnsiTheme="minorEastAsia"/>
        <w:color w:val="auto"/>
      </w:rPr>
      <w:t xml:space="preserve"> 20</w:t>
    </w:r>
    <w:r>
      <w:rPr>
        <w:rFonts w:hint="eastAsia" w:asciiTheme="minorEastAsia" w:hAnsiTheme="minorEastAsia"/>
        <w:color w:val="auto"/>
        <w:lang w:val="en-US" w:eastAsia="zh-CN"/>
      </w:rPr>
      <w:t>23</w:t>
    </w:r>
    <w:r>
      <w:rPr>
        <w:rFonts w:hint="eastAsia" w:asciiTheme="minorEastAsia" w:hAnsiTheme="minorEastAsia"/>
        <w:color w:val="auto"/>
      </w:rPr>
      <w:t>年</w:t>
    </w:r>
    <w:r>
      <w:rPr>
        <w:rFonts w:hint="eastAsia" w:asciiTheme="minorEastAsia" w:hAnsiTheme="minorEastAsia"/>
        <w:color w:val="auto"/>
        <w:lang w:val="en-US" w:eastAsia="zh-CN"/>
      </w:rPr>
      <w:t>7</w:t>
    </w:r>
    <w:r>
      <w:rPr>
        <w:rFonts w:hint="eastAsia" w:asciiTheme="minorEastAsia" w:hAnsiTheme="minorEastAsia"/>
        <w:color w:val="auto"/>
      </w:rPr>
      <w:t>月</w:t>
    </w:r>
    <w:r>
      <w:rPr>
        <w:rFonts w:hint="eastAsia" w:asciiTheme="minorEastAsia" w:hAnsiTheme="minorEastAsia"/>
        <w:color w:val="auto"/>
        <w:lang w:val="en-US" w:eastAsia="zh-CN"/>
      </w:rPr>
      <w:t>9</w:t>
    </w:r>
    <w:r>
      <w:rPr>
        <w:rFonts w:hint="eastAsia" w:asciiTheme="minorEastAsia" w:hAnsiTheme="minorEastAsia"/>
        <w:color w:val="auto"/>
      </w:rPr>
      <w:t>日   第</w:t>
    </w:r>
    <w:r>
      <w:rPr>
        <w:rFonts w:hint="eastAsia" w:asciiTheme="minorEastAsia" w:hAnsiTheme="minorEastAsia"/>
        <w:color w:val="auto"/>
        <w:lang w:val="en-US" w:eastAsia="zh-CN"/>
      </w:rPr>
      <w:t>1</w:t>
    </w:r>
    <w:r>
      <w:rPr>
        <w:rFonts w:hint="eastAsia" w:asciiTheme="minorEastAsia" w:hAnsiTheme="minorEastAsia"/>
        <w:color w:val="auto"/>
      </w:rPr>
      <w:t>稿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wZTJlMzhjMGU2NTYyYzQyZTIwNmY4NjEyZTkwMmYifQ=="/>
  </w:docVars>
  <w:rsids>
    <w:rsidRoot w:val="009B7FD0"/>
    <w:rsid w:val="000323DF"/>
    <w:rsid w:val="00055251"/>
    <w:rsid w:val="000A37E6"/>
    <w:rsid w:val="000E49C4"/>
    <w:rsid w:val="000F5724"/>
    <w:rsid w:val="00107650"/>
    <w:rsid w:val="00123819"/>
    <w:rsid w:val="00155494"/>
    <w:rsid w:val="001D23D0"/>
    <w:rsid w:val="002510AB"/>
    <w:rsid w:val="002553F6"/>
    <w:rsid w:val="002A7B56"/>
    <w:rsid w:val="002B101F"/>
    <w:rsid w:val="00302DE7"/>
    <w:rsid w:val="0031610B"/>
    <w:rsid w:val="00376712"/>
    <w:rsid w:val="004040E4"/>
    <w:rsid w:val="004065C7"/>
    <w:rsid w:val="00407A42"/>
    <w:rsid w:val="004420B0"/>
    <w:rsid w:val="00495576"/>
    <w:rsid w:val="004C4DD8"/>
    <w:rsid w:val="005156BD"/>
    <w:rsid w:val="00553BA2"/>
    <w:rsid w:val="00634A63"/>
    <w:rsid w:val="006D7DBE"/>
    <w:rsid w:val="007111C1"/>
    <w:rsid w:val="00712C97"/>
    <w:rsid w:val="007669FF"/>
    <w:rsid w:val="007A0DF0"/>
    <w:rsid w:val="00830478"/>
    <w:rsid w:val="00830DBF"/>
    <w:rsid w:val="008522AB"/>
    <w:rsid w:val="008640A9"/>
    <w:rsid w:val="0089599E"/>
    <w:rsid w:val="008F24A8"/>
    <w:rsid w:val="00994F6B"/>
    <w:rsid w:val="009B7FD0"/>
    <w:rsid w:val="009D0F53"/>
    <w:rsid w:val="009E043C"/>
    <w:rsid w:val="00A55FEC"/>
    <w:rsid w:val="00B0481E"/>
    <w:rsid w:val="00B1151A"/>
    <w:rsid w:val="00B33792"/>
    <w:rsid w:val="00B35758"/>
    <w:rsid w:val="00B42BFD"/>
    <w:rsid w:val="00B95E30"/>
    <w:rsid w:val="00BF6D68"/>
    <w:rsid w:val="00C31869"/>
    <w:rsid w:val="00C41F89"/>
    <w:rsid w:val="00C82AB8"/>
    <w:rsid w:val="00C845F2"/>
    <w:rsid w:val="00D17C16"/>
    <w:rsid w:val="00D27C4F"/>
    <w:rsid w:val="00D70CAF"/>
    <w:rsid w:val="00DA2404"/>
    <w:rsid w:val="00DB73E7"/>
    <w:rsid w:val="00DD33B1"/>
    <w:rsid w:val="00DF5AEE"/>
    <w:rsid w:val="00E3474B"/>
    <w:rsid w:val="00E534C9"/>
    <w:rsid w:val="00F171AB"/>
    <w:rsid w:val="01B3097E"/>
    <w:rsid w:val="01E90D8C"/>
    <w:rsid w:val="13C156F5"/>
    <w:rsid w:val="14143B57"/>
    <w:rsid w:val="14D6611F"/>
    <w:rsid w:val="1B9125EB"/>
    <w:rsid w:val="21E74AC3"/>
    <w:rsid w:val="268709DB"/>
    <w:rsid w:val="26884F09"/>
    <w:rsid w:val="2BAA13FC"/>
    <w:rsid w:val="2F7F383F"/>
    <w:rsid w:val="35D6221A"/>
    <w:rsid w:val="38B43B70"/>
    <w:rsid w:val="3DA062DC"/>
    <w:rsid w:val="424C2B79"/>
    <w:rsid w:val="44CE2C22"/>
    <w:rsid w:val="4803523C"/>
    <w:rsid w:val="4B213550"/>
    <w:rsid w:val="4B997C7D"/>
    <w:rsid w:val="4BB714C5"/>
    <w:rsid w:val="4D4C37F4"/>
    <w:rsid w:val="4DFD7181"/>
    <w:rsid w:val="56C42E25"/>
    <w:rsid w:val="58E2787D"/>
    <w:rsid w:val="5D0D6ABA"/>
    <w:rsid w:val="5FF0013B"/>
    <w:rsid w:val="64561F2A"/>
    <w:rsid w:val="646329A6"/>
    <w:rsid w:val="66450BAA"/>
    <w:rsid w:val="69252AE2"/>
    <w:rsid w:val="70EB6375"/>
    <w:rsid w:val="7AC8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Emphasis"/>
    <w:basedOn w:val="9"/>
    <w:qFormat/>
    <w:uiPriority w:val="20"/>
    <w:rPr>
      <w:i/>
    </w:rPr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character" w:customStyle="1" w:styleId="13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5">
    <w:name w:val="批注框文本 Char"/>
    <w:basedOn w:val="9"/>
    <w:link w:val="3"/>
    <w:semiHidden/>
    <w:qFormat/>
    <w:uiPriority w:val="99"/>
    <w:rPr>
      <w:sz w:val="18"/>
      <w:szCs w:val="18"/>
    </w:rPr>
  </w:style>
  <w:style w:type="table" w:customStyle="1" w:styleId="1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E305374-C6E2-4C79-9D29-717AF8DC93F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885</Words>
  <Characters>1388</Characters>
  <Lines>5</Lines>
  <Paragraphs>1</Paragraphs>
  <TotalTime>2</TotalTime>
  <ScaleCrop>false</ScaleCrop>
  <LinksUpToDate>false</LinksUpToDate>
  <CharactersWithSpaces>1472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2018-05-14T10:21:00Z</dcterms:created>
  <dc:creator>AutoBVT</dc:creator>
  <cp:lastModifiedBy>Richard</cp:lastModifiedBy>
  <dcterms:modified xsi:type="dcterms:W3CDTF">2023-08-28T04:38:24Z</dcterms:modified>
  <cp:revision>131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38382EFAC7684A6A87DF59DECE5946D8_13</vt:lpwstr>
  </property>
</Properties>
</file>